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rPr>
          <w:rFonts w:ascii="Times New Roman" w:hAnsi="Times New Roman" w:cs="Times New Roman"/>
          <w:b/>
          <w:bCs/>
          <w:spacing w:val="-4"/>
          <w:highlight w:val="none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                               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Отдел связи.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-4"/>
          <w:highlight w:val="none"/>
        </w:rPr>
      </w:r>
    </w:p>
    <w:p>
      <w:pPr>
        <w:ind w:left="0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               Главный специалист-эксперт.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left="709" w:right="0" w:firstLine="0"/>
        <w:jc w:val="both"/>
        <w:tabs>
          <w:tab w:val="left" w:pos="992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«Электроника, радиотехника и системы связи», «Государственное и муниципальное управление», «Инфокоммуникационные технологии и системы связи», «Электроника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наноэлектроника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«Менеджмент», «Экономика»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 Российской Федерации об образовании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требования к стажу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гражданской службы или стажу работы по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взаимодействия с органами государственной власти и местного самоуправления Забайкальского края по различным аспектам деятельности,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рамках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установленных для отдела полномочий;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и участие в подготовке и проведении семинаров, совещаний, встреч, конференций по вопросам, входящим в компетенцию отдела;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взаимодействия с операторами связи, реализующими свою детальность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осуществление выездных совещаний для решения вопросов предоставления современных услуг связи на территории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проектах строительства и запуска инновационных объектов предоставления современных услуг связи.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2025-04-16T07:31:56Z</dcterms:modified>
</cp:coreProperties>
</file>